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C6" w:rsidRPr="00392EB3" w:rsidRDefault="000903C6" w:rsidP="000903C6">
      <w:pPr>
        <w:jc w:val="both"/>
        <w:rPr>
          <w:rFonts w:asciiTheme="majorBidi" w:hAnsiTheme="majorBidi" w:cstheme="majorBidi"/>
          <w:sz w:val="22"/>
          <w:szCs w:val="22"/>
          <w:lang w:bidi="ar-DZ"/>
        </w:rPr>
      </w:pPr>
    </w:p>
    <w:p w:rsidR="000903C6" w:rsidRPr="00392EB3" w:rsidRDefault="000903C6" w:rsidP="000903C6">
      <w:pPr>
        <w:tabs>
          <w:tab w:val="left" w:pos="1455"/>
        </w:tabs>
        <w:jc w:val="both"/>
        <w:rPr>
          <w:rFonts w:asciiTheme="majorBidi" w:hAnsiTheme="majorBidi" w:cstheme="majorBidi"/>
          <w:b/>
          <w:bCs/>
        </w:rPr>
      </w:pPr>
      <w:r w:rsidRPr="00392EB3">
        <w:rPr>
          <w:rFonts w:asciiTheme="majorBidi" w:hAnsiTheme="majorBidi" w:cstheme="majorBidi"/>
          <w:b/>
          <w:bCs/>
        </w:rPr>
        <w:t xml:space="preserve">Université Ibn khaldoun – Tiaret /Faculté  SNV             </w:t>
      </w:r>
      <w:r w:rsidRPr="00392EB3">
        <w:rPr>
          <w:b/>
          <w:bCs/>
        </w:rPr>
        <w:t xml:space="preserve">Niveau : -  L2 Biotechnologies        </w:t>
      </w:r>
    </w:p>
    <w:p w:rsidR="00495722" w:rsidRDefault="00495722" w:rsidP="00495722">
      <w:pPr>
        <w:tabs>
          <w:tab w:val="left" w:pos="1455"/>
        </w:tabs>
        <w:rPr>
          <w:rFonts w:asciiTheme="majorBidi" w:hAnsiTheme="majorBidi" w:cstheme="majorBidi"/>
          <w:b/>
          <w:bCs/>
        </w:rPr>
      </w:pPr>
      <w:r>
        <w:rPr>
          <w:b/>
          <w:bCs/>
        </w:rPr>
        <w:t>Corrigé Type d’é</w:t>
      </w:r>
      <w:r w:rsidR="000903C6" w:rsidRPr="00392EB3">
        <w:rPr>
          <w:b/>
          <w:bCs/>
        </w:rPr>
        <w:t>xamen de</w:t>
      </w:r>
      <w:r w:rsidR="000903C6" w:rsidRPr="00392EB3">
        <w:rPr>
          <w:rFonts w:asciiTheme="majorBidi" w:hAnsiTheme="majorBidi" w:cstheme="majorBidi" w:hint="cs"/>
          <w:b/>
          <w:bCs/>
          <w:rtl/>
        </w:rPr>
        <w:t xml:space="preserve"> </w:t>
      </w:r>
      <w:r w:rsidR="000903C6" w:rsidRPr="00392EB3">
        <w:rPr>
          <w:rFonts w:asciiTheme="majorBidi" w:hAnsiTheme="majorBidi" w:cstheme="majorBidi"/>
          <w:b/>
          <w:bCs/>
        </w:rPr>
        <w:t xml:space="preserve"> Génétique –S1 /2023</w:t>
      </w:r>
    </w:p>
    <w:p w:rsidR="000903C6" w:rsidRPr="00392EB3" w:rsidRDefault="000903C6" w:rsidP="00495722">
      <w:pPr>
        <w:tabs>
          <w:tab w:val="left" w:pos="1455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392EB3">
        <w:rPr>
          <w:rFonts w:asciiTheme="majorBidi" w:hAnsiTheme="majorBidi" w:cstheme="majorBidi"/>
          <w:sz w:val="22"/>
          <w:szCs w:val="22"/>
        </w:rPr>
        <w:fldChar w:fldCharType="begin"/>
      </w:r>
      <w:r w:rsidRPr="00392EB3">
        <w:rPr>
          <w:rFonts w:asciiTheme="majorBidi" w:hAnsiTheme="majorBidi" w:cstheme="majorBidi"/>
          <w:sz w:val="22"/>
          <w:szCs w:val="22"/>
        </w:rPr>
        <w:instrText xml:space="preserve"> HYPERLINK "https://www.google.com/url?sa=t&amp;rct=j&amp;q=&amp;esrc=s&amp;source=web&amp;cd=&amp;cad=rja&amp;uact=8&amp;ved=2ahUKEwiC5YLWn4v8AhU-XaQEHfmUCx8QFnoECA8QAQ&amp;url=https%3A%2F%2Fcreerunquestionnaire.fr%2Farticles%2Fconcevoir-votre-questionnaire%2Fstructurer-le-questionnaire%2Fdefinition-et-utilisation-question-a-choix-multiples%2F&amp;usg=AOvVaw1N_DEnC4vpAb_CxkmDyxR0" </w:instrText>
      </w:r>
      <w:r w:rsidRPr="00392EB3">
        <w:rPr>
          <w:rFonts w:asciiTheme="majorBidi" w:hAnsiTheme="majorBidi" w:cstheme="majorBidi"/>
          <w:sz w:val="22"/>
          <w:szCs w:val="22"/>
        </w:rPr>
        <w:fldChar w:fldCharType="separate"/>
      </w:r>
    </w:p>
    <w:p w:rsidR="000903C6" w:rsidRPr="00392EB3" w:rsidRDefault="000903C6" w:rsidP="000903C6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</w:rPr>
        <w:t>Question 1</w:t>
      </w:r>
      <w:r w:rsidR="00470BC9">
        <w:rPr>
          <w:rFonts w:asciiTheme="majorBidi" w:hAnsiTheme="majorBidi" w:cstheme="majorBidi"/>
          <w:sz w:val="22"/>
          <w:szCs w:val="22"/>
        </w:rPr>
        <w:t>(10</w:t>
      </w:r>
      <w:r w:rsidR="00470BC9" w:rsidRPr="006C3811">
        <w:rPr>
          <w:rFonts w:asciiTheme="majorBidi" w:hAnsiTheme="majorBidi" w:cstheme="majorBidi"/>
          <w:sz w:val="22"/>
          <w:szCs w:val="22"/>
        </w:rPr>
        <w:t>p) </w:t>
      </w:r>
      <w:r w:rsidR="00470BC9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  </w:t>
      </w:r>
      <w:r w:rsidRPr="00392EB3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Pr="00392EB3">
        <w:rPr>
          <w:rFonts w:asciiTheme="majorBidi" w:hAnsiTheme="majorBidi" w:cstheme="majorBidi"/>
          <w:sz w:val="22"/>
          <w:szCs w:val="22"/>
        </w:rPr>
        <w:t>Question</w:t>
      </w:r>
      <w:r w:rsidR="00726C6C">
        <w:rPr>
          <w:rFonts w:asciiTheme="majorBidi" w:hAnsiTheme="majorBidi" w:cstheme="majorBidi"/>
          <w:sz w:val="22"/>
          <w:szCs w:val="22"/>
        </w:rPr>
        <w:t>s</w:t>
      </w:r>
      <w:r w:rsidRPr="00392EB3">
        <w:rPr>
          <w:rFonts w:asciiTheme="majorBidi" w:hAnsiTheme="majorBidi" w:cstheme="majorBidi"/>
          <w:sz w:val="22"/>
          <w:szCs w:val="22"/>
        </w:rPr>
        <w:t xml:space="preserve"> à Choix Multiples  </w:t>
      </w:r>
      <w:r w:rsidRPr="00392EB3">
        <w:rPr>
          <w:rFonts w:asciiTheme="majorBidi" w:hAnsiTheme="majorBidi" w:cstheme="majorBidi"/>
          <w:b/>
          <w:bCs/>
          <w:sz w:val="22"/>
          <w:szCs w:val="22"/>
        </w:rPr>
        <w:t>(QCM)-    Couchez la ou les  bonnes réponses</w:t>
      </w:r>
    </w:p>
    <w:p w:rsidR="009C4B52" w:rsidRPr="00392EB3" w:rsidRDefault="000903C6" w:rsidP="000903C6">
      <w:pPr>
        <w:jc w:val="both"/>
        <w:rPr>
          <w:rFonts w:asciiTheme="majorBidi" w:hAnsiTheme="majorBidi" w:cstheme="majorBidi"/>
          <w:sz w:val="22"/>
          <w:szCs w:val="22"/>
        </w:rPr>
      </w:pPr>
      <w:r w:rsidRPr="00392EB3">
        <w:rPr>
          <w:rFonts w:asciiTheme="majorBidi" w:hAnsiTheme="majorBidi" w:cstheme="majorBidi"/>
          <w:sz w:val="22"/>
          <w:szCs w:val="22"/>
        </w:rPr>
        <w:fldChar w:fldCharType="end"/>
      </w:r>
    </w:p>
    <w:p w:rsidR="000903C6" w:rsidRPr="00392EB3" w:rsidRDefault="000903C6" w:rsidP="000903C6">
      <w:pPr>
        <w:jc w:val="both"/>
        <w:rPr>
          <w:rFonts w:asciiTheme="majorBidi" w:eastAsiaTheme="minorHAnsi" w:hAnsiTheme="majorBidi" w:cstheme="majorBidi"/>
          <w:sz w:val="22"/>
          <w:szCs w:val="22"/>
          <w:lang w:eastAsia="en-US"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Q1—</w:t>
      </w: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une Lignée pure est </w:t>
      </w:r>
      <w:r w:rsidRPr="00392EB3">
        <w:rPr>
          <w:rFonts w:asciiTheme="majorBidi" w:eastAsiaTheme="minorHAnsi" w:hAnsiTheme="majorBidi" w:cstheme="majorBidi"/>
          <w:b/>
          <w:bCs/>
          <w:sz w:val="22"/>
          <w:szCs w:val="22"/>
          <w:lang w:eastAsia="en-US" w:bidi="ar-DZ"/>
        </w:rPr>
        <w:t xml:space="preserve">:          </w:t>
      </w:r>
      <w:r w:rsidR="005A09A2">
        <w:rPr>
          <w:rFonts w:asciiTheme="majorBidi" w:eastAsiaTheme="minorHAnsi" w:hAnsiTheme="majorBidi" w:cstheme="majorBidi"/>
          <w:b/>
          <w:bCs/>
          <w:noProof/>
          <w:sz w:val="22"/>
          <w:szCs w:val="22"/>
        </w:rPr>
        <w:drawing>
          <wp:inline distT="0" distB="0" distL="0" distR="0">
            <wp:extent cx="142875" cy="123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HAnsi" w:hAnsiTheme="majorBidi" w:cstheme="majorBidi"/>
          <w:b/>
          <w:bCs/>
          <w:sz w:val="22"/>
          <w:szCs w:val="22"/>
          <w:lang w:eastAsia="en-US" w:bidi="ar-DZ"/>
        </w:rPr>
        <w:t xml:space="preserve"> 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</w:t>
      </w: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>homozygote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         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00F0E53C" wp14:editId="3496EC64">
            <wp:extent cx="123825" cy="133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hétérozygote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            - </w:t>
      </w:r>
      <w:r w:rsidRPr="00392EB3">
        <w:rPr>
          <w:rFonts w:asciiTheme="majorBidi" w:eastAsiaTheme="minorHAnsi" w:hAnsiTheme="majorBidi" w:cstheme="majorBidi"/>
          <w:noProof/>
          <w:sz w:val="22"/>
          <w:szCs w:val="22"/>
        </w:rPr>
        <w:drawing>
          <wp:inline distT="0" distB="0" distL="0" distR="0" wp14:anchorId="1D6EF48D" wp14:editId="44A8862F">
            <wp:extent cx="123825" cy="133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Hybride</w:t>
      </w:r>
    </w:p>
    <w:p w:rsidR="000903C6" w:rsidRPr="00392EB3" w:rsidRDefault="000903C6" w:rsidP="000903C6">
      <w:pPr>
        <w:tabs>
          <w:tab w:val="left" w:pos="2730"/>
        </w:tabs>
        <w:rPr>
          <w:rFonts w:asciiTheme="majorBidi" w:eastAsiaTheme="minorHAnsi" w:hAnsiTheme="majorBidi" w:cstheme="majorBidi"/>
          <w:sz w:val="22"/>
          <w:szCs w:val="22"/>
          <w:lang w:eastAsia="en-US" w:bidi="ar-DZ"/>
        </w:rPr>
      </w:pP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ab/>
      </w:r>
    </w:p>
    <w:p w:rsidR="000903C6" w:rsidRPr="00392EB3" w:rsidRDefault="000903C6" w:rsidP="000903C6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Q2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-    La Ségrégation indépendante des différents caractères </w:t>
      </w:r>
      <w:r w:rsidR="00726C6C" w:rsidRPr="00392EB3">
        <w:rPr>
          <w:rFonts w:asciiTheme="majorBidi" w:hAnsiTheme="majorBidi" w:cstheme="majorBidi"/>
          <w:sz w:val="22"/>
          <w:szCs w:val="22"/>
          <w:lang w:bidi="ar-DZ"/>
        </w:rPr>
        <w:t>constitue :</w:t>
      </w: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</w:t>
      </w:r>
    </w:p>
    <w:p w:rsidR="000903C6" w:rsidRPr="00392EB3" w:rsidRDefault="000903C6" w:rsidP="000903C6">
      <w:pPr>
        <w:spacing w:line="360" w:lineRule="auto"/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5B1D5045" wp14:editId="0E9D5D62">
            <wp:extent cx="126365" cy="135890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La  1</w:t>
      </w:r>
      <w:r w:rsidRPr="00392EB3">
        <w:rPr>
          <w:rFonts w:asciiTheme="majorBidi" w:hAnsiTheme="majorBidi" w:cstheme="majorBidi"/>
          <w:sz w:val="22"/>
          <w:szCs w:val="22"/>
          <w:vertAlign w:val="superscript"/>
          <w:lang w:bidi="ar-DZ"/>
        </w:rPr>
        <w:t>ère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loi de MENDEL       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20417182" wp14:editId="09AC4A9E">
            <wp:extent cx="126365" cy="135890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La  2</w:t>
      </w:r>
      <w:r w:rsidRPr="00392EB3">
        <w:rPr>
          <w:rFonts w:asciiTheme="majorBidi" w:hAnsiTheme="majorBidi" w:cstheme="majorBidi"/>
          <w:sz w:val="22"/>
          <w:szCs w:val="22"/>
          <w:vertAlign w:val="superscript"/>
          <w:lang w:bidi="ar-DZ"/>
        </w:rPr>
        <w:t>ème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loi de MENDEL      </w:t>
      </w:r>
      <w:r w:rsidR="005A09A2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142875" cy="1238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La  3</w:t>
      </w:r>
      <w:r w:rsidRPr="00392EB3">
        <w:rPr>
          <w:rFonts w:asciiTheme="majorBidi" w:hAnsiTheme="majorBidi" w:cstheme="majorBidi"/>
          <w:sz w:val="22"/>
          <w:szCs w:val="22"/>
          <w:vertAlign w:val="superscript"/>
          <w:lang w:bidi="ar-DZ"/>
        </w:rPr>
        <w:t>ème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loi de MENDEL  </w:t>
      </w:r>
    </w:p>
    <w:p w:rsidR="000903C6" w:rsidRPr="00392EB3" w:rsidRDefault="000903C6" w:rsidP="000903C6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Q 3-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Les</w:t>
      </w: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histones  se trouvent dans </w:t>
      </w:r>
      <w:r w:rsidRPr="00392EB3">
        <w:rPr>
          <w:rFonts w:asciiTheme="majorBidi" w:eastAsiaTheme="minorHAnsi" w:hAnsiTheme="majorBidi" w:cstheme="majorBidi"/>
          <w:b/>
          <w:bCs/>
          <w:sz w:val="22"/>
          <w:szCs w:val="22"/>
          <w:lang w:eastAsia="en-US" w:bidi="ar-DZ"/>
        </w:rPr>
        <w:t>:</w:t>
      </w: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  </w:t>
      </w:r>
      <w:r w:rsidR="005A09A2">
        <w:rPr>
          <w:rFonts w:asciiTheme="majorBidi" w:eastAsiaTheme="minorHAnsi" w:hAnsiTheme="majorBidi" w:cstheme="majorBidi"/>
          <w:noProof/>
          <w:sz w:val="22"/>
          <w:szCs w:val="22"/>
        </w:rPr>
        <w:drawing>
          <wp:inline distT="0" distB="0" distL="0" distR="0">
            <wp:extent cx="142875" cy="1238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 Les   Nucléosomes    </w:t>
      </w:r>
      <w:r w:rsidRPr="00392EB3">
        <w:rPr>
          <w:rFonts w:asciiTheme="majorBidi" w:eastAsiaTheme="minorHAnsi" w:hAnsiTheme="majorBidi" w:cstheme="majorBidi"/>
          <w:noProof/>
          <w:sz w:val="22"/>
          <w:szCs w:val="22"/>
        </w:rPr>
        <w:drawing>
          <wp:inline distT="0" distB="0" distL="0" distR="0" wp14:anchorId="0AE0030D" wp14:editId="4EE1D2B4">
            <wp:extent cx="123825" cy="1333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 xml:space="preserve">  Les </w:t>
      </w:r>
      <w:r w:rsidRPr="00392EB3">
        <w:rPr>
          <w:rFonts w:asciiTheme="majorBidi" w:hAnsiTheme="majorBidi" w:cstheme="majorBidi"/>
          <w:sz w:val="22"/>
          <w:szCs w:val="22"/>
        </w:rPr>
        <w:t xml:space="preserve">réplisomes        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50893B05" wp14:editId="3BAA1685">
            <wp:extent cx="123825" cy="1333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</w:rPr>
        <w:t xml:space="preserve"> Les 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>primosomes</w:t>
      </w:r>
    </w:p>
    <w:p w:rsidR="000903C6" w:rsidRPr="00392EB3" w:rsidRDefault="004F1B13" w:rsidP="005A09A2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Q 4</w:t>
      </w:r>
      <w:r w:rsidR="000903C6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-</w:t>
      </w:r>
      <w:r w:rsidR="00726C6C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Chez </w:t>
      </w:r>
      <w:r w:rsidR="000903C6" w:rsidRPr="007B3AC2">
        <w:rPr>
          <w:rFonts w:asciiTheme="majorBidi" w:hAnsiTheme="majorBidi" w:cstheme="majorBidi"/>
          <w:i/>
          <w:iCs/>
          <w:sz w:val="22"/>
          <w:szCs w:val="22"/>
          <w:lang w:bidi="ar-DZ"/>
        </w:rPr>
        <w:t>E.Coli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le facteur F de fertilité est appelé</w:t>
      </w:r>
      <w:r w:rsidR="000903C6" w:rsidRPr="00392EB3">
        <w:rPr>
          <w:rFonts w:asciiTheme="majorBidi" w:eastAsiaTheme="minorHAnsi" w:hAnsiTheme="majorBidi" w:cstheme="majorBidi"/>
          <w:b/>
          <w:bCs/>
          <w:sz w:val="22"/>
          <w:szCs w:val="22"/>
          <w:lang w:eastAsia="en-US" w:bidi="ar-DZ"/>
        </w:rPr>
        <w:t>: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  </w:t>
      </w:r>
      <w:r w:rsidR="005A09A2"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0809D737" wp14:editId="7C921D03">
            <wp:extent cx="123825" cy="13335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9A2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réplisome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5A09A2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E7B22AE" wp14:editId="74EE2D92">
            <wp:extent cx="142875" cy="1238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épisome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- </w:t>
      </w:r>
      <w:r w:rsidR="000903C6"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70573B5D" wp14:editId="5D8D4C41">
            <wp:extent cx="123825" cy="13335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primosome</w:t>
      </w:r>
    </w:p>
    <w:p w:rsidR="000903C6" w:rsidRPr="00392EB3" w:rsidRDefault="004F1B13" w:rsidP="000903C6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Q 5-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Au cours de la Transformation chez les bacteries,l’ 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exogénote constitue un</w:t>
      </w:r>
      <w:r w:rsidR="000903C6" w:rsidRPr="00392EB3">
        <w:rPr>
          <w:rFonts w:asciiTheme="majorBidi" w:eastAsiaTheme="minorHAnsi" w:hAnsiTheme="majorBidi" w:cstheme="majorBidi"/>
          <w:sz w:val="22"/>
          <w:szCs w:val="22"/>
          <w:lang w:eastAsia="en-US" w:bidi="ar-DZ"/>
        </w:rPr>
        <w:t>:</w:t>
      </w:r>
    </w:p>
    <w:p w:rsidR="000903C6" w:rsidRPr="00392EB3" w:rsidRDefault="000903C6" w:rsidP="009C4B52">
      <w:pPr>
        <w:spacing w:line="360" w:lineRule="auto"/>
        <w:jc w:val="center"/>
        <w:rPr>
          <w:rFonts w:asciiTheme="majorBidi" w:eastAsiaTheme="minorHAns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08E709E5" wp14:editId="2273403A">
            <wp:extent cx="123825" cy="133350"/>
            <wp:effectExtent l="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mérohaploide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9C4B52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  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5A09A2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1A3A10B" wp14:editId="4D65D9B1">
            <wp:extent cx="142875" cy="1238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mérozygote</w:t>
      </w:r>
      <w:r w:rsidRPr="00392EB3">
        <w:rPr>
          <w:rFonts w:asciiTheme="majorBidi" w:eastAsiaTheme="minorHAnsi" w:hAnsiTheme="majorBidi" w:cstheme="majorBidi"/>
          <w:sz w:val="22"/>
          <w:szCs w:val="22"/>
          <w:lang w:bidi="ar-DZ"/>
        </w:rPr>
        <w:t xml:space="preserve">   </w:t>
      </w:r>
      <w:r w:rsidR="009C4B52" w:rsidRPr="00392EB3">
        <w:rPr>
          <w:rFonts w:asciiTheme="majorBidi" w:eastAsiaTheme="minorHAnsi" w:hAnsiTheme="majorBidi" w:cstheme="majorBidi"/>
          <w:sz w:val="22"/>
          <w:szCs w:val="22"/>
          <w:lang w:bidi="ar-DZ"/>
        </w:rPr>
        <w:t xml:space="preserve">      </w:t>
      </w:r>
      <w:r w:rsidRPr="00392EB3">
        <w:rPr>
          <w:rFonts w:asciiTheme="majorBidi" w:eastAsiaTheme="minorHAnsi" w:hAnsiTheme="majorBidi" w:cstheme="majorBidi"/>
          <w:sz w:val="22"/>
          <w:szCs w:val="22"/>
          <w:lang w:bidi="ar-DZ"/>
        </w:rPr>
        <w:t xml:space="preserve"> 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5F599B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1A3A10B" wp14:editId="4D65D9B1">
            <wp:extent cx="142875" cy="12382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méroploide</w:t>
      </w:r>
    </w:p>
    <w:p w:rsidR="000903C6" w:rsidRPr="00392EB3" w:rsidRDefault="000903C6" w:rsidP="000903C6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Q </w:t>
      </w:r>
      <w:r w:rsidR="009C4B52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6</w:t>
      </w: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-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Au cours de la réplication  d’ADN, les 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enzymes</w:t>
      </w:r>
      <w:r w:rsidRPr="00392EB3">
        <w:rPr>
          <w:rFonts w:asciiTheme="majorBidi" w:eastAsiaTheme="minorEastAsia" w:hAnsiTheme="majorBidi" w:cstheme="majorBidi"/>
          <w:b/>
          <w:bCs/>
          <w:kern w:val="24"/>
          <w:sz w:val="22"/>
          <w:szCs w:val="22"/>
        </w:rPr>
        <w:t xml:space="preserve"> 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agit au niveau des OR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Sont</w:t>
      </w:r>
      <w:r w:rsidRPr="00392EB3">
        <w:rPr>
          <w:rFonts w:asciiTheme="majorBidi" w:eastAsiaTheme="minorHAnsi" w:hAnsiTheme="majorBidi" w:cstheme="majorBidi"/>
          <w:b/>
          <w:bCs/>
          <w:sz w:val="22"/>
          <w:szCs w:val="22"/>
          <w:lang w:eastAsia="en-US" w:bidi="ar-DZ"/>
        </w:rPr>
        <w:t>:</w:t>
      </w:r>
    </w:p>
    <w:p w:rsidR="000903C6" w:rsidRPr="00392EB3" w:rsidRDefault="000903C6" w:rsidP="004F1B13">
      <w:pPr>
        <w:spacing w:line="360" w:lineRule="auto"/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22F5449" wp14:editId="3CC131E3">
            <wp:extent cx="123825" cy="133350"/>
            <wp:effectExtent l="0" t="0" r="952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Les  hélicases -    </w:t>
      </w:r>
      <w:r w:rsidR="005F599B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1A3A10B" wp14:editId="4D65D9B1">
            <wp:extent cx="142875" cy="1238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Les Lygases   -   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5FB8842E" wp14:editId="44B3CFD9">
            <wp:extent cx="123825" cy="133350"/>
            <wp:effectExtent l="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les 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Topo-isomérases</w:t>
      </w:r>
    </w:p>
    <w:p w:rsidR="000903C6" w:rsidRPr="00392EB3" w:rsidRDefault="009C4B52" w:rsidP="000903C6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Q 7</w:t>
      </w:r>
      <w:r w:rsidR="000903C6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-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Chez les procaryotes la sous unité β  de 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l’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>ARN polymérase  se charge de </w:t>
      </w:r>
      <w:r w:rsidR="000903C6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:</w:t>
      </w:r>
    </w:p>
    <w:p w:rsidR="000903C6" w:rsidRPr="00392EB3" w:rsidRDefault="000903C6" w:rsidP="000903C6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sz w:val="22"/>
          <w:szCs w:val="22"/>
          <w:lang w:bidi="ar-DZ"/>
        </w:rPr>
        <w:tab/>
        <w:t xml:space="preserve">    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24A86C8B" wp14:editId="6C58E816">
            <wp:extent cx="126365" cy="135890"/>
            <wp:effectExtent l="0" t="0" r="698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La 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reconnaissance probable des promoteurs     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="005F599B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1A3A10B" wp14:editId="4D65D9B1">
            <wp:extent cx="142875" cy="12382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>la fixation de nucléosides tri-phosphates</w:t>
      </w:r>
    </w:p>
    <w:p w:rsidR="000903C6" w:rsidRPr="00392EB3" w:rsidRDefault="000903C6" w:rsidP="000903C6">
      <w:pPr>
        <w:spacing w:line="360" w:lineRule="auto"/>
        <w:jc w:val="center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-    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4EC7CC4B" wp14:editId="61F54A76">
            <wp:extent cx="123825" cy="133350"/>
            <wp:effectExtent l="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la fixation de la matrice</w:t>
      </w:r>
    </w:p>
    <w:p w:rsidR="000903C6" w:rsidRPr="00392EB3" w:rsidRDefault="009C4B52" w:rsidP="000903C6">
      <w:pPr>
        <w:spacing w:line="360" w:lineRule="auto"/>
        <w:jc w:val="both"/>
        <w:rPr>
          <w:rFonts w:asciiTheme="majorBidi" w:eastAsiaTheme="minorEastAsia" w:hAnsiTheme="majorBidi" w:cstheme="majorBidi"/>
          <w:kern w:val="24"/>
          <w:sz w:val="22"/>
          <w:szCs w:val="22"/>
        </w:rPr>
      </w:pPr>
      <w:r w:rsidRPr="00392EB3">
        <w:rPr>
          <w:rFonts w:asciiTheme="majorBidi" w:hAnsiTheme="majorBidi" w:cstheme="majorBidi"/>
          <w:sz w:val="22"/>
          <w:szCs w:val="22"/>
          <w:lang w:bidi="ar-DZ"/>
        </w:rPr>
        <w:t>Q 8</w:t>
      </w:r>
      <w:r w:rsidR="004F1B13" w:rsidRPr="00392EB3">
        <w:rPr>
          <w:rFonts w:asciiTheme="majorBidi" w:hAnsiTheme="majorBidi" w:cstheme="majorBidi"/>
          <w:sz w:val="22"/>
          <w:szCs w:val="22"/>
          <w:lang w:bidi="ar-DZ"/>
        </w:rPr>
        <w:t>-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L’INR box chez les Eucaryotes est située entre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:  </w:t>
      </w:r>
      <w:r w:rsidR="000903C6"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587483F9" wp14:editId="08F7D575">
            <wp:extent cx="123825" cy="133350"/>
            <wp:effectExtent l="0" t="0" r="9525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96">
        <w:rPr>
          <w:rFonts w:asciiTheme="majorBidi" w:hAnsiTheme="majorBidi" w:cstheme="majorBidi"/>
          <w:sz w:val="22"/>
          <w:szCs w:val="22"/>
          <w:lang w:bidi="ar-DZ"/>
        </w:rPr>
        <w:t>-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30 et +25         </w:t>
      </w:r>
      <w:r w:rsidR="005F599B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1A3A10B" wp14:editId="4D65D9B1">
            <wp:extent cx="142875" cy="12382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-3 et +5          </w:t>
      </w:r>
      <w:r w:rsidR="000903C6"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ADBA8A0" wp14:editId="07E10002">
            <wp:extent cx="123825" cy="133350"/>
            <wp:effectExtent l="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+3 et -5   </w:t>
      </w:r>
    </w:p>
    <w:p w:rsidR="000903C6" w:rsidRPr="00392EB3" w:rsidRDefault="000903C6" w:rsidP="000903C6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Q </w:t>
      </w:r>
      <w:r w:rsidR="009C4B52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9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>-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Au cours de la transcription d’ADN  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chez les Eucaryotes La TBP est relie avec le </w:t>
      </w:r>
      <w:r w:rsidRPr="00392EB3">
        <w:rPr>
          <w:rFonts w:asciiTheme="majorBidi" w:eastAsia="+mn-ea" w:hAnsiTheme="majorBidi" w:cstheme="majorBidi"/>
          <w:b/>
          <w:bCs/>
          <w:kern w:val="24"/>
          <w:sz w:val="22"/>
          <w:szCs w:val="22"/>
        </w:rPr>
        <w:t>co-facteur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> :</w:t>
      </w:r>
    </w:p>
    <w:p w:rsidR="000903C6" w:rsidRPr="00392EB3" w:rsidRDefault="000903C6" w:rsidP="005F599B">
      <w:pPr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                              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49CDE97A" wp14:editId="7B82C80E">
            <wp:extent cx="126365" cy="135890"/>
            <wp:effectExtent l="0" t="0" r="698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TFII E      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341C003" wp14:editId="6C7027C0">
            <wp:extent cx="126365" cy="135890"/>
            <wp:effectExtent l="0" t="0" r="698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TFII H     </w:t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5F599B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1A3A10B" wp14:editId="4D65D9B1">
            <wp:extent cx="142875" cy="12382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TFII D        </w:t>
      </w:r>
      <w:r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6B5994D6" wp14:editId="66AFCD1A">
            <wp:extent cx="126365" cy="135890"/>
            <wp:effectExtent l="0" t="0" r="698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TFII B</w:t>
      </w:r>
    </w:p>
    <w:p w:rsidR="000903C6" w:rsidRDefault="009C4B52" w:rsidP="000903C6">
      <w:pPr>
        <w:spacing w:line="360" w:lineRule="auto"/>
        <w:jc w:val="both"/>
        <w:rPr>
          <w:rFonts w:asciiTheme="majorBidi" w:eastAsiaTheme="minorEastAsia" w:hAnsiTheme="majorBidi" w:cstheme="majorBidi"/>
          <w:kern w:val="24"/>
          <w:sz w:val="22"/>
          <w:szCs w:val="22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Q 10</w:t>
      </w:r>
      <w:r w:rsidR="000903C6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- 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Le 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coiffage du ARNm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consiste à</w:t>
      </w:r>
      <w:r w:rsidR="000903C6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 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L’addition de </w:t>
      </w:r>
      <w:r w:rsidR="000903C6" w:rsidRPr="00392EB3">
        <w:rPr>
          <w:rFonts w:asciiTheme="majorBidi" w:eastAsiaTheme="minorEastAsia" w:hAnsiTheme="majorBidi" w:cstheme="majorBidi"/>
          <w:b/>
          <w:bCs/>
          <w:kern w:val="24"/>
          <w:sz w:val="22"/>
          <w:szCs w:val="22"/>
        </w:rPr>
        <w:t xml:space="preserve">m7G 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à l’extrémité</w:t>
      </w:r>
      <w:r w:rsidR="000903C6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>: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    </w:t>
      </w:r>
      <w:r w:rsidR="000903C6"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0CD9B0BB" wp14:editId="165DB075">
            <wp:extent cx="126365" cy="135890"/>
            <wp:effectExtent l="0" t="0" r="6985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5’-P et </w:t>
      </w:r>
      <w:r w:rsidR="000903C6" w:rsidRPr="00392EB3">
        <w:rPr>
          <w:rFonts w:asciiTheme="majorBidi" w:eastAsiaTheme="majorEastAsia" w:hAnsiTheme="majorBidi" w:cstheme="majorBidi"/>
          <w:kern w:val="24"/>
          <w:sz w:val="22"/>
          <w:szCs w:val="22"/>
        </w:rPr>
        <w:t xml:space="preserve">3'OH     </w:t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="000903C6" w:rsidRPr="00392EB3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435AD21A" wp14:editId="0E3B0D42">
            <wp:extent cx="126365" cy="135890"/>
            <wp:effectExtent l="0" t="0" r="6985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 xml:space="preserve"> </w:t>
      </w:r>
      <w:r w:rsidR="000903C6" w:rsidRPr="00392EB3">
        <w:rPr>
          <w:rFonts w:asciiTheme="majorBidi" w:eastAsiaTheme="majorEastAsia" w:hAnsiTheme="majorBidi" w:cstheme="majorBidi"/>
          <w:kern w:val="24"/>
          <w:sz w:val="22"/>
          <w:szCs w:val="22"/>
        </w:rPr>
        <w:t>3'OH</w:t>
      </w:r>
      <w:r w:rsidR="000903C6" w:rsidRPr="00392EB3">
        <w:rPr>
          <w:rFonts w:asciiTheme="majorBidi" w:hAnsiTheme="majorBidi" w:cstheme="majorBidi"/>
          <w:noProof/>
          <w:sz w:val="22"/>
          <w:szCs w:val="22"/>
        </w:rPr>
        <w:t xml:space="preserve">     </w:t>
      </w:r>
      <w:r w:rsidR="000903C6" w:rsidRPr="00392EB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5F599B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11A3A10B" wp14:editId="4D65D9B1">
            <wp:extent cx="142875" cy="123825"/>
            <wp:effectExtent l="0" t="0" r="9525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3C6" w:rsidRPr="00392EB3">
        <w:rPr>
          <w:rFonts w:asciiTheme="majorBidi" w:eastAsiaTheme="minorEastAsia" w:hAnsiTheme="majorBidi" w:cstheme="majorBidi"/>
          <w:kern w:val="24"/>
          <w:sz w:val="22"/>
          <w:szCs w:val="22"/>
        </w:rPr>
        <w:t>5’-P</w:t>
      </w:r>
    </w:p>
    <w:p w:rsidR="008539FD" w:rsidRPr="00392EB3" w:rsidRDefault="008539FD" w:rsidP="000903C6">
      <w:pPr>
        <w:spacing w:line="360" w:lineRule="auto"/>
        <w:jc w:val="both"/>
        <w:rPr>
          <w:rFonts w:asciiTheme="majorBidi" w:eastAsiaTheme="minorEastAsia" w:hAnsiTheme="majorBidi" w:cstheme="majorBidi"/>
          <w:kern w:val="24"/>
          <w:sz w:val="22"/>
          <w:szCs w:val="22"/>
        </w:rPr>
      </w:pPr>
    </w:p>
    <w:p w:rsidR="008539FD" w:rsidRDefault="000903C6" w:rsidP="00FA64F2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DZ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</w:t>
      </w:r>
      <w:r w:rsidR="00FA64F2" w:rsidRPr="006C3811">
        <w:rPr>
          <w:rFonts w:asciiTheme="majorBidi" w:hAnsiTheme="majorBidi" w:cstheme="majorBidi"/>
          <w:b/>
          <w:bCs/>
          <w:sz w:val="22"/>
          <w:szCs w:val="22"/>
          <w:lang w:bidi="ar-DZ"/>
        </w:rPr>
        <w:t>Question 2</w:t>
      </w:r>
      <w:r w:rsidR="00FA64F2" w:rsidRPr="006C3811">
        <w:rPr>
          <w:rFonts w:asciiTheme="majorBidi" w:hAnsiTheme="majorBidi" w:cstheme="majorBidi"/>
          <w:sz w:val="22"/>
          <w:szCs w:val="22"/>
          <w:lang w:bidi="ar-DZ"/>
        </w:rPr>
        <w:t>.</w:t>
      </w:r>
      <w:r w:rsidR="00FA64F2" w:rsidRPr="00713AF3">
        <w:rPr>
          <w:rFonts w:asciiTheme="majorBidi" w:hAnsiTheme="majorBidi" w:cstheme="majorBidi"/>
          <w:sz w:val="22"/>
          <w:szCs w:val="22"/>
        </w:rPr>
        <w:t xml:space="preserve"> </w:t>
      </w:r>
      <w:r w:rsidR="00ED250D">
        <w:rPr>
          <w:rFonts w:asciiTheme="majorBidi" w:hAnsiTheme="majorBidi" w:cstheme="majorBidi"/>
          <w:sz w:val="22"/>
          <w:szCs w:val="22"/>
        </w:rPr>
        <w:t>(4</w:t>
      </w:r>
      <w:r w:rsidR="00FA64F2" w:rsidRPr="006C3811">
        <w:rPr>
          <w:rFonts w:asciiTheme="majorBidi" w:hAnsiTheme="majorBidi" w:cstheme="majorBidi"/>
          <w:sz w:val="22"/>
          <w:szCs w:val="22"/>
        </w:rPr>
        <w:t>p) </w:t>
      </w:r>
      <w:r w:rsidR="00FA64F2"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    </w:t>
      </w:r>
    </w:p>
    <w:p w:rsidR="00FA64F2" w:rsidRDefault="00FA64F2" w:rsidP="001A68B8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6C3811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6C3811">
        <w:rPr>
          <w:rFonts w:asciiTheme="majorBidi" w:hAnsiTheme="majorBidi" w:cstheme="majorBidi"/>
          <w:sz w:val="22"/>
          <w:szCs w:val="22"/>
        </w:rPr>
        <w:t xml:space="preserve"> </w:t>
      </w:r>
      <w:r w:rsidRPr="008539FD">
        <w:rPr>
          <w:rFonts w:asciiTheme="majorBidi" w:hAnsiTheme="majorBidi" w:cstheme="majorBidi"/>
          <w:b/>
          <w:bCs/>
          <w:sz w:val="22"/>
          <w:szCs w:val="22"/>
        </w:rPr>
        <w:t>A.</w:t>
      </w:r>
      <w:r w:rsidR="002058E6">
        <w:rPr>
          <w:rFonts w:asciiTheme="majorBidi" w:hAnsiTheme="majorBidi" w:cstheme="majorBidi"/>
          <w:sz w:val="22"/>
          <w:szCs w:val="22"/>
        </w:rPr>
        <w:t xml:space="preserve"> </w:t>
      </w:r>
      <w:r w:rsidR="002058E6" w:rsidRPr="002058E6">
        <w:rPr>
          <w:rFonts w:asciiTheme="majorBidi" w:hAnsiTheme="majorBidi" w:cstheme="majorBidi"/>
          <w:b/>
          <w:bCs/>
          <w:sz w:val="22"/>
          <w:szCs w:val="22"/>
        </w:rPr>
        <w:t>Définitions</w:t>
      </w:r>
      <w:r w:rsidRPr="002058E6">
        <w:rPr>
          <w:rFonts w:asciiTheme="majorBidi" w:hAnsiTheme="majorBidi" w:cstheme="majorBidi"/>
          <w:b/>
          <w:bCs/>
          <w:sz w:val="22"/>
          <w:szCs w:val="22"/>
        </w:rPr>
        <w:t> :</w:t>
      </w:r>
    </w:p>
    <w:p w:rsidR="005502B1" w:rsidRPr="00470BC9" w:rsidRDefault="00FA64F2" w:rsidP="00470BC9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70BC9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-</w:t>
      </w:r>
      <w:r w:rsidR="006B1D94" w:rsidRPr="00470BC9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</w:t>
      </w:r>
      <w:r w:rsidR="00AB770C" w:rsidRPr="00470BC9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>Croisement Test-Cross</w:t>
      </w:r>
      <w:r w:rsidR="005502B1" w:rsidRPr="00470BC9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> </w:t>
      </w:r>
      <w:r w:rsidR="00470BC9">
        <w:rPr>
          <w:rFonts w:asciiTheme="majorBidi" w:hAnsiTheme="majorBidi" w:cstheme="majorBidi"/>
        </w:rPr>
        <w:t>(1</w:t>
      </w:r>
      <w:r w:rsidR="00470BC9" w:rsidRPr="00392EB3">
        <w:rPr>
          <w:rFonts w:asciiTheme="majorBidi" w:hAnsiTheme="majorBidi" w:cstheme="majorBidi"/>
        </w:rPr>
        <w:t>p) </w:t>
      </w:r>
      <w:r w:rsidR="005502B1" w:rsidRPr="00470BC9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>:</w:t>
      </w:r>
      <w:r w:rsidR="00AB770C" w:rsidRPr="00470BC9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 xml:space="preserve"> </w:t>
      </w:r>
      <w:r w:rsidR="005502B1" w:rsidRPr="00470BC9">
        <w:rPr>
          <w:rFonts w:eastAsiaTheme="minorEastAsia"/>
          <w:color w:val="000000" w:themeColor="text1"/>
          <w:kern w:val="24"/>
        </w:rPr>
        <w:t xml:space="preserve">Il existe un </w:t>
      </w:r>
      <w:r w:rsidR="005502B1" w:rsidRPr="00470BC9">
        <w:rPr>
          <w:rFonts w:eastAsiaTheme="minorEastAsia"/>
          <w:b/>
          <w:bCs/>
          <w:color w:val="000000" w:themeColor="text1"/>
          <w:kern w:val="24"/>
        </w:rPr>
        <w:t>test</w:t>
      </w:r>
      <w:r w:rsidR="005502B1" w:rsidRPr="00470BC9">
        <w:rPr>
          <w:rFonts w:eastAsiaTheme="minorEastAsia"/>
          <w:color w:val="000000" w:themeColor="text1"/>
          <w:kern w:val="24"/>
        </w:rPr>
        <w:t xml:space="preserve"> ou </w:t>
      </w:r>
      <w:r w:rsidR="005502B1" w:rsidRPr="00470BC9">
        <w:rPr>
          <w:rFonts w:eastAsiaTheme="minorEastAsia"/>
          <w:b/>
          <w:bCs/>
          <w:color w:val="000000" w:themeColor="text1"/>
          <w:kern w:val="24"/>
        </w:rPr>
        <w:t xml:space="preserve">croisement </w:t>
      </w:r>
      <w:r w:rsidR="005502B1" w:rsidRPr="00470BC9">
        <w:rPr>
          <w:rFonts w:eastAsiaTheme="minorEastAsia"/>
          <w:color w:val="000000" w:themeColor="text1"/>
          <w:kern w:val="24"/>
        </w:rPr>
        <w:t xml:space="preserve">qui permet de connaître le </w:t>
      </w:r>
      <w:r w:rsidR="005502B1" w:rsidRPr="00470BC9">
        <w:rPr>
          <w:rFonts w:eastAsiaTheme="minorEastAsia"/>
          <w:b/>
          <w:bCs/>
          <w:color w:val="000000" w:themeColor="text1"/>
          <w:kern w:val="24"/>
        </w:rPr>
        <w:t>génotype</w:t>
      </w:r>
      <w:r w:rsidR="005502B1" w:rsidRPr="00470BC9">
        <w:rPr>
          <w:rFonts w:eastAsiaTheme="minorEastAsia"/>
          <w:color w:val="000000" w:themeColor="text1"/>
          <w:kern w:val="24"/>
        </w:rPr>
        <w:t xml:space="preserve"> inconnu d'un individu,. La détermination du génotype inconnu de l'individu se fait en le croisant à un </w:t>
      </w:r>
      <w:r w:rsidR="005502B1" w:rsidRPr="00470BC9">
        <w:rPr>
          <w:rFonts w:eastAsiaTheme="minorEastAsia"/>
          <w:b/>
          <w:bCs/>
          <w:color w:val="000000" w:themeColor="text1"/>
          <w:kern w:val="24"/>
        </w:rPr>
        <w:t>homozygote récessif</w:t>
      </w:r>
      <w:r w:rsidR="005502B1" w:rsidRPr="00470BC9">
        <w:rPr>
          <w:rFonts w:eastAsiaTheme="minorEastAsia"/>
          <w:color w:val="000000" w:themeColor="text1"/>
          <w:kern w:val="24"/>
        </w:rPr>
        <w:t xml:space="preserve"> pour le caractère considéré.</w:t>
      </w:r>
    </w:p>
    <w:p w:rsidR="006B1D94" w:rsidRPr="00470BC9" w:rsidRDefault="005502B1" w:rsidP="001A68B8">
      <w:pPr>
        <w:spacing w:line="276" w:lineRule="auto"/>
        <w:jc w:val="both"/>
        <w:rPr>
          <w:color w:val="000000" w:themeColor="text1"/>
        </w:rPr>
      </w:pPr>
      <w:r w:rsidRPr="005502B1">
        <w:rPr>
          <w:rFonts w:eastAsiaTheme="minorEastAsia"/>
          <w:color w:val="000000" w:themeColor="text1"/>
          <w:kern w:val="24"/>
        </w:rPr>
        <w:tab/>
        <w:t>La</w:t>
      </w:r>
      <w:r w:rsidRPr="005502B1">
        <w:rPr>
          <w:rFonts w:eastAsiaTheme="minorEastAsia"/>
          <w:b/>
          <w:bCs/>
          <w:color w:val="000000" w:themeColor="text1"/>
          <w:kern w:val="24"/>
        </w:rPr>
        <w:t xml:space="preserve"> progéniture</w:t>
      </w:r>
      <w:r w:rsidRPr="005502B1">
        <w:rPr>
          <w:rFonts w:eastAsiaTheme="minorEastAsia"/>
          <w:color w:val="000000" w:themeColor="text1"/>
          <w:kern w:val="24"/>
        </w:rPr>
        <w:t xml:space="preserve"> d'un test cross </w:t>
      </w:r>
      <w:r w:rsidRPr="005502B1">
        <w:rPr>
          <w:rFonts w:eastAsiaTheme="minorEastAsia"/>
          <w:b/>
          <w:bCs/>
          <w:color w:val="000000" w:themeColor="text1"/>
          <w:kern w:val="24"/>
        </w:rPr>
        <w:t>exprime la nature et le nombre</w:t>
      </w:r>
      <w:r w:rsidRPr="005502B1">
        <w:rPr>
          <w:rFonts w:eastAsiaTheme="minorEastAsia"/>
          <w:color w:val="000000" w:themeColor="text1"/>
          <w:kern w:val="24"/>
        </w:rPr>
        <w:t xml:space="preserve"> des différents types de gamètes produits par les mêmes individus</w:t>
      </w:r>
      <w:r w:rsidRPr="005502B1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>.</w:t>
      </w:r>
    </w:p>
    <w:p w:rsidR="00EF2111" w:rsidRPr="00EF2111" w:rsidRDefault="00152B62" w:rsidP="001A68B8">
      <w:pPr>
        <w:spacing w:line="276" w:lineRule="auto"/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</w:pPr>
      <w:r>
        <w:rPr>
          <w:rFonts w:asciiTheme="majorBidi" w:hAnsiTheme="majorBidi" w:cstheme="majorBidi"/>
          <w:sz w:val="22"/>
          <w:szCs w:val="22"/>
          <w:lang w:bidi="ar-DZ"/>
        </w:rPr>
        <w:t>-</w:t>
      </w:r>
      <w:r w:rsidRPr="00470BC9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 xml:space="preserve">Un </w:t>
      </w:r>
      <w:r w:rsidRPr="00470BC9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Hétérozygote</w:t>
      </w:r>
      <w:r w:rsidRPr="00470BC9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…</w:t>
      </w:r>
      <w:r w:rsidR="00470BC9" w:rsidRPr="00470BC9">
        <w:rPr>
          <w:rFonts w:asciiTheme="majorBidi" w:hAnsiTheme="majorBidi" w:cstheme="majorBidi"/>
          <w:color w:val="000000" w:themeColor="text1"/>
        </w:rPr>
        <w:t>(1p) </w:t>
      </w:r>
      <w:r w:rsidR="00EF2111" w:rsidRPr="00470BC9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 ;</w:t>
      </w:r>
      <w:r w:rsidR="00EF2111" w:rsidRPr="00EF2111">
        <w:rPr>
          <w:rFonts w:eastAsiaTheme="minorEastAsia"/>
          <w:color w:val="000000" w:themeColor="text1"/>
          <w:kern w:val="24"/>
        </w:rPr>
        <w:t xml:space="preserve">désigne un organisme dont les cellules contiennent au moins </w:t>
      </w:r>
      <w:r w:rsidR="00EF2111" w:rsidRPr="00EF2111">
        <w:rPr>
          <w:rFonts w:eastAsiaTheme="minorEastAsia"/>
          <w:b/>
          <w:bCs/>
          <w:color w:val="000000" w:themeColor="text1"/>
          <w:kern w:val="24"/>
        </w:rPr>
        <w:t xml:space="preserve">deux </w:t>
      </w:r>
      <w:r w:rsidR="00EF2111" w:rsidRPr="00EF2111">
        <w:rPr>
          <w:rFonts w:eastAsiaTheme="minorEastAsia"/>
          <w:color w:val="000000" w:themeColor="text1"/>
          <w:kern w:val="24"/>
        </w:rPr>
        <w:t xml:space="preserve">versions </w:t>
      </w:r>
      <w:r w:rsidR="00EF2111" w:rsidRPr="00EF2111">
        <w:rPr>
          <w:rFonts w:eastAsiaTheme="minorEastAsia"/>
          <w:b/>
          <w:bCs/>
          <w:color w:val="000000" w:themeColor="text1"/>
          <w:kern w:val="24"/>
        </w:rPr>
        <w:t>différentes</w:t>
      </w:r>
      <w:r w:rsidR="00EF2111" w:rsidRPr="00EF2111">
        <w:rPr>
          <w:rFonts w:eastAsiaTheme="minorEastAsia"/>
          <w:color w:val="000000" w:themeColor="text1"/>
          <w:kern w:val="24"/>
        </w:rPr>
        <w:t xml:space="preserve"> d'un même gène en leur noyau. </w:t>
      </w:r>
    </w:p>
    <w:p w:rsidR="00EF2111" w:rsidRPr="00470BC9" w:rsidRDefault="00EF2111" w:rsidP="001A68B8">
      <w:pPr>
        <w:spacing w:line="276" w:lineRule="auto"/>
        <w:jc w:val="both"/>
        <w:rPr>
          <w:color w:val="000000" w:themeColor="text1"/>
        </w:rPr>
      </w:pPr>
      <w:r w:rsidRPr="00EF2111">
        <w:rPr>
          <w:rFonts w:eastAsiaTheme="minorEastAsia"/>
          <w:color w:val="000000" w:themeColor="text1"/>
          <w:kern w:val="24"/>
        </w:rPr>
        <w:tab/>
        <w:t xml:space="preserve">Un individu </w:t>
      </w:r>
      <w:r w:rsidRPr="00EF2111">
        <w:rPr>
          <w:rFonts w:eastAsiaTheme="minorEastAsia"/>
          <w:b/>
          <w:bCs/>
          <w:color w:val="000000" w:themeColor="text1"/>
          <w:kern w:val="24"/>
        </w:rPr>
        <w:t>hétérozygote</w:t>
      </w:r>
      <w:r w:rsidRPr="00EF2111">
        <w:rPr>
          <w:rFonts w:eastAsiaTheme="minorEastAsia"/>
          <w:color w:val="000000" w:themeColor="text1"/>
          <w:kern w:val="24"/>
        </w:rPr>
        <w:t xml:space="preserve"> présente deux allèles </w:t>
      </w:r>
      <w:r w:rsidRPr="00EF2111">
        <w:rPr>
          <w:rFonts w:eastAsiaTheme="minorEastAsia"/>
          <w:b/>
          <w:bCs/>
          <w:color w:val="000000" w:themeColor="text1"/>
          <w:kern w:val="24"/>
        </w:rPr>
        <w:t>différents</w:t>
      </w:r>
      <w:r w:rsidRPr="00EF2111">
        <w:rPr>
          <w:rFonts w:eastAsiaTheme="minorEastAsia"/>
          <w:color w:val="000000" w:themeColor="text1"/>
          <w:kern w:val="24"/>
        </w:rPr>
        <w:t xml:space="preserve"> sur les deux loci homologues d’une même paire chromosomique. Ces individus produisent </w:t>
      </w:r>
      <w:r w:rsidRPr="00EF2111">
        <w:rPr>
          <w:rFonts w:eastAsiaTheme="minorEastAsia"/>
          <w:b/>
          <w:bCs/>
          <w:color w:val="000000" w:themeColor="text1"/>
          <w:kern w:val="24"/>
        </w:rPr>
        <w:t>plusieurs</w:t>
      </w:r>
      <w:r w:rsidRPr="00EF2111">
        <w:rPr>
          <w:rFonts w:eastAsiaTheme="minorEastAsia"/>
          <w:color w:val="000000" w:themeColor="text1"/>
          <w:kern w:val="24"/>
        </w:rPr>
        <w:t xml:space="preserve"> sortes de gamètes</w:t>
      </w:r>
    </w:p>
    <w:p w:rsidR="00A40E13" w:rsidRPr="00470BC9" w:rsidRDefault="00FA64F2" w:rsidP="00470BC9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470BC9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 w:rsidR="006B1D94" w:rsidRPr="00470BC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Chromo mères</w:t>
      </w:r>
      <w:r w:rsidR="00A40E13" w:rsidRPr="00470BC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 </w:t>
      </w:r>
      <w:r w:rsidR="00A40E13" w:rsidRPr="00470BC9"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  <w:t>;</w:t>
      </w:r>
      <w:r w:rsidR="00470BC9" w:rsidRPr="00470BC9">
        <w:rPr>
          <w:rFonts w:asciiTheme="majorBidi" w:hAnsiTheme="majorBidi" w:cstheme="majorBidi"/>
          <w:color w:val="000000" w:themeColor="text1"/>
        </w:rPr>
        <w:t xml:space="preserve"> (0.5p) </w:t>
      </w:r>
      <w:r w:rsidR="00470BC9" w:rsidRPr="00470BC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40E13" w:rsidRPr="00470BC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  <w:r w:rsidR="00A40E13" w:rsidRPr="00470BC9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certaines régions présentent un </w:t>
      </w:r>
      <w:r w:rsidR="00A40E13" w:rsidRPr="00470BC9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>épaississement</w:t>
      </w:r>
      <w:r w:rsidR="00A40E13" w:rsidRPr="00470BC9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plus accentué sont observées au début de la mitose, avant que la condensation du chromosome soit trop importante </w:t>
      </w:r>
    </w:p>
    <w:p w:rsidR="00FA64F2" w:rsidRPr="00470BC9" w:rsidRDefault="00FA64F2" w:rsidP="001A68B8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bidi="ar-DZ"/>
        </w:rPr>
      </w:pPr>
    </w:p>
    <w:p w:rsidR="00601AEA" w:rsidRDefault="00FA64F2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539FD">
        <w:rPr>
          <w:rFonts w:asciiTheme="majorBidi" w:hAnsiTheme="majorBidi" w:cstheme="majorBidi"/>
          <w:b/>
          <w:bCs/>
          <w:sz w:val="22"/>
          <w:szCs w:val="22"/>
        </w:rPr>
        <w:t>B-</w:t>
      </w:r>
      <w:r w:rsidR="00051B0D" w:rsidRPr="00051B0D">
        <w:rPr>
          <w:rFonts w:asciiTheme="majorBidi" w:hAnsiTheme="majorBidi" w:cstheme="majorBidi"/>
          <w:sz w:val="22"/>
          <w:szCs w:val="22"/>
        </w:rPr>
        <w:t xml:space="preserve"> </w:t>
      </w:r>
      <w:r w:rsidR="00051B0D">
        <w:rPr>
          <w:rFonts w:asciiTheme="majorBidi" w:hAnsiTheme="majorBidi" w:cstheme="majorBidi"/>
          <w:sz w:val="22"/>
          <w:szCs w:val="22"/>
        </w:rPr>
        <w:t>Donnez</w:t>
      </w:r>
      <w:r>
        <w:rPr>
          <w:rFonts w:asciiTheme="majorBidi" w:hAnsiTheme="majorBidi" w:cstheme="majorBidi"/>
          <w:sz w:val="22"/>
          <w:szCs w:val="22"/>
        </w:rPr>
        <w:t xml:space="preserve"> les </w:t>
      </w:r>
      <w:r w:rsidRPr="00051B0D">
        <w:rPr>
          <w:rFonts w:asciiTheme="majorBidi" w:hAnsiTheme="majorBidi" w:cstheme="majorBidi"/>
          <w:b/>
          <w:bCs/>
          <w:sz w:val="22"/>
          <w:szCs w:val="22"/>
        </w:rPr>
        <w:t>rôles</w:t>
      </w:r>
      <w:r>
        <w:rPr>
          <w:rFonts w:asciiTheme="majorBidi" w:hAnsiTheme="majorBidi" w:cstheme="majorBidi"/>
          <w:sz w:val="22"/>
          <w:szCs w:val="22"/>
        </w:rPr>
        <w:t xml:space="preserve"> des enzymes de réplication d’ADN suivants  </w:t>
      </w:r>
      <w:r w:rsidR="00470BC9">
        <w:rPr>
          <w:rFonts w:asciiTheme="majorBidi" w:hAnsiTheme="majorBidi" w:cstheme="majorBidi"/>
        </w:rPr>
        <w:t>(1.5</w:t>
      </w:r>
      <w:r w:rsidR="00470BC9" w:rsidRPr="00392EB3">
        <w:rPr>
          <w:rFonts w:asciiTheme="majorBidi" w:hAnsiTheme="majorBidi" w:cstheme="majorBidi"/>
        </w:rPr>
        <w:t>p)</w:t>
      </w:r>
    </w:p>
    <w:p w:rsidR="00601AEA" w:rsidRPr="00DD63FE" w:rsidRDefault="00470BC9" w:rsidP="00601AEA">
      <w:pPr>
        <w:jc w:val="both"/>
        <w:rPr>
          <w:rFonts w:asciiTheme="majorBidi" w:eastAsiaTheme="minorEastAsia" w:hAnsiTheme="majorBidi" w:cstheme="majorBidi"/>
          <w:color w:val="000000" w:themeColor="text1"/>
          <w:kern w:val="24"/>
        </w:rPr>
      </w:pPr>
      <w:r w:rsidRPr="00601AEA">
        <w:rPr>
          <w:rFonts w:asciiTheme="majorBidi" w:hAnsiTheme="majorBidi" w:cstheme="majorBidi"/>
          <w:color w:val="FF0000"/>
        </w:rPr>
        <w:t> </w:t>
      </w:r>
      <w:r w:rsidR="00601AEA">
        <w:rPr>
          <w:rFonts w:asciiTheme="majorBidi" w:hAnsiTheme="majorBidi" w:cstheme="majorBidi"/>
          <w:color w:val="FF0000"/>
        </w:rPr>
        <w:t>1.</w:t>
      </w:r>
      <w:r w:rsidR="00601AEA" w:rsidRPr="00601AEA">
        <w:rPr>
          <w:rFonts w:asciiTheme="majorBidi" w:eastAsiaTheme="minorEastAsia" w:hAnsiTheme="majorBidi" w:cstheme="majorBidi"/>
          <w:b/>
          <w:bCs/>
          <w:color w:val="FF0000"/>
          <w:kern w:val="24"/>
        </w:rPr>
        <w:t xml:space="preserve">Les Lygases </w:t>
      </w:r>
      <w:r w:rsidR="00601AEA" w:rsidRPr="00DD63FE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: lient le dernier </w:t>
      </w:r>
      <w:r w:rsidR="00601AEA" w:rsidRPr="00DD63FE">
        <w:rPr>
          <w:rFonts w:asciiTheme="majorBidi" w:eastAsiaTheme="minorEastAsia" w:hAnsiTheme="majorBidi" w:cstheme="majorBidi"/>
          <w:color w:val="000000" w:themeColor="text1"/>
          <w:kern w:val="24"/>
        </w:rPr>
        <w:t>dNTP mis à la place de l’ARN amorce avec le nucléotide du fragment suivant.</w:t>
      </w:r>
    </w:p>
    <w:p w:rsidR="00152B62" w:rsidRDefault="00152B62" w:rsidP="001A68B8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AC6B8E" w:rsidRPr="00AC6B8E" w:rsidRDefault="00AC6B8E" w:rsidP="001A68B8">
      <w:pPr>
        <w:spacing w:line="276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  <w:r w:rsidRPr="00AC6B8E">
        <w:rPr>
          <w:rFonts w:asciiTheme="majorBidi" w:eastAsia="+mn-ea" w:hAnsiTheme="majorBidi" w:cstheme="majorBidi"/>
          <w:b/>
          <w:bCs/>
          <w:color w:val="FF0000"/>
          <w:kern w:val="24"/>
        </w:rPr>
        <w:t xml:space="preserve">2,Les Hélicases </w:t>
      </w:r>
      <w:r w:rsidRPr="00AC6B8E">
        <w:rPr>
          <w:rFonts w:asciiTheme="majorBidi" w:eastAsia="+mn-ea" w:hAnsiTheme="majorBidi" w:cstheme="majorBidi"/>
          <w:b/>
          <w:bCs/>
          <w:color w:val="000000"/>
          <w:kern w:val="24"/>
        </w:rPr>
        <w:t xml:space="preserve">: </w:t>
      </w:r>
      <w:r w:rsidRPr="00AC6B8E">
        <w:rPr>
          <w:rFonts w:asciiTheme="majorBidi" w:eastAsia="+mn-ea" w:hAnsiTheme="majorBidi" w:cstheme="majorBidi"/>
          <w:color w:val="000000"/>
          <w:kern w:val="24"/>
        </w:rPr>
        <w:t xml:space="preserve">Agissent au niveau des </w:t>
      </w:r>
      <w:r w:rsidRPr="00AC6B8E">
        <w:rPr>
          <w:rFonts w:asciiTheme="majorBidi" w:eastAsia="+mn-ea" w:hAnsiTheme="majorBidi" w:cstheme="majorBidi"/>
          <w:color w:val="FF0000"/>
          <w:kern w:val="24"/>
        </w:rPr>
        <w:t>FR,</w:t>
      </w:r>
      <w:r w:rsidRPr="00AC6B8E">
        <w:rPr>
          <w:rFonts w:asciiTheme="majorBidi" w:eastAsia="+mn-ea" w:hAnsiTheme="majorBidi" w:cstheme="majorBidi"/>
          <w:color w:val="000000"/>
          <w:kern w:val="24"/>
        </w:rPr>
        <w:t xml:space="preserve"> </w:t>
      </w:r>
      <w:r w:rsidRPr="00AC6B8E">
        <w:rPr>
          <w:rFonts w:asciiTheme="majorBidi" w:eastAsia="+mn-ea" w:hAnsiTheme="majorBidi" w:cstheme="majorBidi"/>
          <w:color w:val="FF0000"/>
          <w:kern w:val="24"/>
        </w:rPr>
        <w:t xml:space="preserve"> </w:t>
      </w:r>
      <w:r w:rsidRPr="00AC6B8E">
        <w:rPr>
          <w:rFonts w:asciiTheme="majorBidi" w:eastAsia="+mn-ea" w:hAnsiTheme="majorBidi" w:cstheme="majorBidi"/>
          <w:color w:val="000000"/>
          <w:kern w:val="24"/>
        </w:rPr>
        <w:t>entre les deux brins de l’hélice de l’ADN rendant ce dernier sous forme monocaténaires</w:t>
      </w:r>
    </w:p>
    <w:p w:rsidR="00470BC9" w:rsidRDefault="00AC6B8E" w:rsidP="001A68B8">
      <w:pPr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AC6B8E">
        <w:rPr>
          <w:rFonts w:asciiTheme="majorBidi" w:eastAsia="+mn-ea" w:hAnsiTheme="majorBidi" w:cstheme="majorBidi"/>
          <w:b/>
          <w:bCs/>
          <w:color w:val="FF0000"/>
          <w:kern w:val="24"/>
        </w:rPr>
        <w:lastRenderedPageBreak/>
        <w:t xml:space="preserve">3,Les ssb </w:t>
      </w:r>
      <w:r w:rsidRPr="00AC6B8E">
        <w:rPr>
          <w:rFonts w:asciiTheme="majorBidi" w:eastAsia="+mn-ea" w:hAnsiTheme="majorBidi" w:cstheme="majorBidi"/>
          <w:b/>
          <w:bCs/>
          <w:color w:val="000000"/>
          <w:kern w:val="24"/>
        </w:rPr>
        <w:t xml:space="preserve">(single strand binding) (liaison simple brin) : </w:t>
      </w:r>
      <w:r w:rsidRPr="00AC6B8E">
        <w:rPr>
          <w:rFonts w:asciiTheme="majorBidi" w:eastAsia="+mn-ea" w:hAnsiTheme="majorBidi" w:cstheme="majorBidi"/>
          <w:color w:val="000000"/>
          <w:kern w:val="24"/>
        </w:rPr>
        <w:t xml:space="preserve">Facteurs protéiques, qui </w:t>
      </w:r>
      <w:r w:rsidRPr="00AC6B8E">
        <w:rPr>
          <w:rFonts w:asciiTheme="majorBidi" w:eastAsia="+mn-ea" w:hAnsiTheme="majorBidi" w:cstheme="majorBidi"/>
          <w:color w:val="FF0000"/>
          <w:kern w:val="24"/>
        </w:rPr>
        <w:t>stabilisent l’ADN</w:t>
      </w:r>
      <w:r w:rsidR="000903C6"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</w:t>
      </w:r>
    </w:p>
    <w:p w:rsidR="000903C6" w:rsidRPr="001A68B8" w:rsidRDefault="000903C6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392EB3">
        <w:rPr>
          <w:rFonts w:asciiTheme="majorBidi" w:hAnsiTheme="majorBidi" w:cstheme="majorBidi"/>
          <w:b/>
          <w:bCs/>
          <w:sz w:val="22"/>
          <w:szCs w:val="22"/>
          <w:lang w:bidi="ar-DZ"/>
        </w:rPr>
        <w:t xml:space="preserve">   </w:t>
      </w:r>
    </w:p>
    <w:p w:rsidR="00470BC9" w:rsidRDefault="00726C6C" w:rsidP="00470BC9">
      <w:pPr>
        <w:pStyle w:val="Sansinterligne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bidi="ar-DZ"/>
        </w:rPr>
        <w:t>Question</w:t>
      </w:r>
      <w:r w:rsidR="009C4B52" w:rsidRPr="00392EB3">
        <w:rPr>
          <w:rFonts w:asciiTheme="majorBidi" w:hAnsiTheme="majorBidi" w:cstheme="majorBidi"/>
          <w:b/>
          <w:bCs/>
          <w:lang w:bidi="ar-DZ"/>
        </w:rPr>
        <w:t>3</w:t>
      </w:r>
      <w:r w:rsidR="00470BC9" w:rsidRPr="00392EB3">
        <w:rPr>
          <w:rFonts w:asciiTheme="majorBidi" w:hAnsiTheme="majorBidi" w:cstheme="majorBidi"/>
        </w:rPr>
        <w:t>(6p) </w:t>
      </w:r>
      <w:r w:rsidR="000903C6" w:rsidRPr="00392EB3">
        <w:rPr>
          <w:rFonts w:asciiTheme="majorBidi" w:hAnsiTheme="majorBidi" w:cstheme="majorBidi"/>
          <w:lang w:bidi="ar-DZ"/>
        </w:rPr>
        <w:t>.</w:t>
      </w:r>
      <w:r w:rsidR="000903C6" w:rsidRPr="00392EB3">
        <w:rPr>
          <w:rFonts w:asciiTheme="majorBidi" w:hAnsiTheme="majorBidi" w:cstheme="majorBidi"/>
        </w:rPr>
        <w:t xml:space="preserve"> </w:t>
      </w:r>
    </w:p>
    <w:p w:rsidR="00865B65" w:rsidRPr="00392EB3" w:rsidRDefault="000903C6" w:rsidP="00470BC9">
      <w:pPr>
        <w:pStyle w:val="Sansinterligne"/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392EB3">
        <w:rPr>
          <w:rFonts w:asciiTheme="majorBidi" w:hAnsiTheme="majorBidi" w:cstheme="majorBidi"/>
        </w:rPr>
        <w:t xml:space="preserve">la </w:t>
      </w:r>
      <w:r w:rsidR="00611DFC">
        <w:rPr>
          <w:rFonts w:asciiTheme="majorBidi" w:hAnsiTheme="majorBidi" w:cstheme="majorBidi"/>
          <w:b/>
          <w:bCs/>
        </w:rPr>
        <w:t xml:space="preserve">Réplication </w:t>
      </w:r>
      <w:r w:rsidRPr="00392EB3">
        <w:rPr>
          <w:rFonts w:asciiTheme="majorBidi" w:hAnsiTheme="majorBidi" w:cstheme="majorBidi"/>
        </w:rPr>
        <w:t xml:space="preserve">d’ADN chez les  </w:t>
      </w:r>
      <w:r w:rsidRPr="00392EB3">
        <w:rPr>
          <w:rFonts w:asciiTheme="majorBidi" w:hAnsiTheme="majorBidi" w:cstheme="majorBidi"/>
          <w:b/>
          <w:bCs/>
        </w:rPr>
        <w:t>Procaryotes</w:t>
      </w:r>
      <w:r w:rsidR="00154907">
        <w:rPr>
          <w:rFonts w:asciiTheme="majorBidi" w:hAnsiTheme="majorBidi" w:cstheme="majorBidi"/>
        </w:rPr>
        <w:t xml:space="preserve"> </w:t>
      </w:r>
      <w:r w:rsidR="00865B65" w:rsidRPr="00392EB3">
        <w:rPr>
          <w:rFonts w:asciiTheme="majorBidi" w:hAnsiTheme="majorBidi" w:cstheme="majorBidi"/>
          <w:sz w:val="32"/>
          <w:szCs w:val="32"/>
        </w:rPr>
        <w:t xml:space="preserve"> 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La 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>réplication</w:t>
      </w: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 est le processus au cours duquel </w:t>
      </w:r>
      <w:r w:rsidRPr="00865B65">
        <w:rPr>
          <w:rFonts w:asciiTheme="majorBidi" w:eastAsiaTheme="minorEastAsia" w:hAnsiTheme="majorBidi" w:cstheme="majorBidi"/>
          <w:color w:val="0070C0"/>
          <w:kern w:val="24"/>
        </w:rPr>
        <w:t>l'ADN</w:t>
      </w: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 est synthétisé grâce à 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>l'ADN polymérase</w:t>
      </w: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. Ce mécanisme permet d'obtenir, à partir d'une molécule d'ADN, 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 xml:space="preserve">deux molécules </w:t>
      </w: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>identiques à la molécule initiale.</w:t>
      </w:r>
      <w:r w:rsidR="00154907" w:rsidRPr="00154907">
        <w:rPr>
          <w:rFonts w:asciiTheme="majorBidi" w:hAnsiTheme="majorBidi" w:cstheme="majorBidi"/>
        </w:rPr>
        <w:t xml:space="preserve"> </w:t>
      </w:r>
      <w:r w:rsidR="00154907">
        <w:rPr>
          <w:rFonts w:asciiTheme="majorBidi" w:hAnsiTheme="majorBidi" w:cstheme="majorBidi"/>
        </w:rPr>
        <w:t>(1.25</w:t>
      </w:r>
      <w:r w:rsidR="00154907" w:rsidRPr="00392EB3">
        <w:rPr>
          <w:rFonts w:asciiTheme="majorBidi" w:hAnsiTheme="majorBidi" w:cstheme="majorBidi"/>
        </w:rPr>
        <w:t>p) 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La réplication 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>débute</w:t>
      </w: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 en un point bien précis, qui est nommé origine de réplication 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>(OR),</w:t>
      </w:r>
    </w:p>
    <w:p w:rsidR="00865B65" w:rsidRPr="00865B65" w:rsidRDefault="00865B65" w:rsidP="001A68B8">
      <w:pPr>
        <w:spacing w:line="276" w:lineRule="auto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 xml:space="preserve">Eléments nécessaires à la réplication  </w:t>
      </w:r>
      <w:r w:rsidR="00154907">
        <w:rPr>
          <w:rFonts w:asciiTheme="majorBidi" w:hAnsiTheme="majorBidi" w:cstheme="majorBidi"/>
        </w:rPr>
        <w:t>(1.25</w:t>
      </w:r>
      <w:r w:rsidR="00154907" w:rsidRPr="00392EB3">
        <w:rPr>
          <w:rFonts w:asciiTheme="majorBidi" w:hAnsiTheme="majorBidi" w:cstheme="majorBidi"/>
        </w:rPr>
        <w:t>p) 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Les éléments indispensables à toute réplication sont : 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1,-Un brin parental ou matrice (template) 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2,-Des désoxyribonucléotides ou dNTP:  dATP, dCTP, dGTP et dTTP 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3,-De l’énergie fournie par la liaison phosphoester suivant la réaction : dNTP          dNMP    +   PPi  + énergie 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4,-Des enzymes permettant le déroulement, la polymérisation…. </w:t>
      </w:r>
    </w:p>
    <w:p w:rsidR="00726C6C" w:rsidRPr="001A68B8" w:rsidRDefault="00865B65" w:rsidP="001A68B8">
      <w:pPr>
        <w:pStyle w:val="Sansinterligne"/>
        <w:spacing w:line="276" w:lineRule="auto"/>
        <w:jc w:val="both"/>
        <w:rPr>
          <w:rFonts w:asciiTheme="majorBidi" w:eastAsiaTheme="minorEastAsia" w:hAnsiTheme="majorBidi" w:cstheme="majorBidi"/>
          <w:color w:val="000000" w:themeColor="dark1"/>
          <w:kern w:val="24"/>
          <w:sz w:val="24"/>
          <w:szCs w:val="24"/>
          <w:lang w:eastAsia="fr-FR"/>
        </w:rPr>
      </w:pPr>
      <w:r w:rsidRPr="001A68B8">
        <w:rPr>
          <w:rFonts w:asciiTheme="majorBidi" w:eastAsiaTheme="minorEastAsia" w:hAnsiTheme="majorBidi" w:cstheme="majorBidi"/>
          <w:color w:val="000000" w:themeColor="dark1"/>
          <w:kern w:val="24"/>
          <w:sz w:val="24"/>
          <w:szCs w:val="24"/>
          <w:lang w:eastAsia="fr-FR"/>
        </w:rPr>
        <w:t>5,-Un cathion divalent: le Mg++ (polymérase)</w:t>
      </w:r>
    </w:p>
    <w:p w:rsidR="00865B65" w:rsidRPr="00865B65" w:rsidRDefault="00865B65" w:rsidP="00470BC9">
      <w:pPr>
        <w:jc w:val="both"/>
      </w:pP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Chez les procaryotes, </w:t>
      </w: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>les ADN polymérases commencent leur synthèse à partir d’un</w:t>
      </w:r>
      <w:r w:rsidRPr="00865B65">
        <w:rPr>
          <w:rFonts w:asciiTheme="majorBidi" w:eastAsiaTheme="minorEastAsia" w:hAnsiTheme="majorBidi" w:cstheme="majorBidi"/>
          <w:b/>
          <w:bCs/>
          <w:color w:val="000000" w:themeColor="dark1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seul</w:t>
      </w:r>
      <w:r w:rsidRPr="00865B65">
        <w:rPr>
          <w:rFonts w:asciiTheme="majorBidi" w:eastAsiaTheme="minorEastAsia" w:hAnsiTheme="majorBidi" w:cstheme="majorBidi"/>
          <w:color w:val="000000" w:themeColor="dark1"/>
          <w:kern w:val="24"/>
        </w:rPr>
        <w:t xml:space="preserve"> point, appelé 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>origine de réplication</w:t>
      </w:r>
      <w:r w:rsidRPr="00865B65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.</w:t>
      </w:r>
      <w:r w:rsidR="00154907" w:rsidRPr="00154907">
        <w:rPr>
          <w:rFonts w:asciiTheme="majorBidi" w:hAnsiTheme="majorBidi" w:cstheme="majorBidi"/>
        </w:rPr>
        <w:t xml:space="preserve"> </w:t>
      </w:r>
      <w:r w:rsidR="00154907">
        <w:rPr>
          <w:rFonts w:asciiTheme="majorBidi" w:hAnsiTheme="majorBidi" w:cstheme="majorBidi"/>
        </w:rPr>
        <w:t>(0.5</w:t>
      </w:r>
      <w:r w:rsidR="00154907" w:rsidRPr="00392EB3">
        <w:rPr>
          <w:rFonts w:asciiTheme="majorBidi" w:hAnsiTheme="majorBidi" w:cstheme="majorBidi"/>
        </w:rPr>
        <w:t>p) </w:t>
      </w:r>
    </w:p>
    <w:p w:rsidR="00865B65" w:rsidRDefault="00865B65" w:rsidP="00865B65">
      <w:pPr>
        <w:pStyle w:val="Sansinterligne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438650" cy="200025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65" w:rsidRPr="00154907" w:rsidRDefault="00470BC9" w:rsidP="00154907">
      <w:pPr>
        <w:spacing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</w:rPr>
      </w:pPr>
      <w:r>
        <w:rPr>
          <w:rFonts w:asciiTheme="majorBidi" w:eastAsiaTheme="minorEastAsia" w:hAnsiTheme="majorBidi" w:cstheme="majorBidi"/>
          <w:b/>
          <w:bCs/>
          <w:color w:val="FF0000"/>
          <w:kern w:val="24"/>
        </w:rPr>
        <w:t>1</w:t>
      </w:r>
      <w:r w:rsidR="00865B65"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 xml:space="preserve">. Initiation </w:t>
      </w:r>
      <w:r w:rsidR="00154907">
        <w:rPr>
          <w:rFonts w:asciiTheme="majorBidi" w:hAnsiTheme="majorBidi" w:cstheme="majorBidi"/>
        </w:rPr>
        <w:t>(0.75</w:t>
      </w:r>
      <w:r w:rsidR="00154907" w:rsidRPr="00392EB3">
        <w:rPr>
          <w:rFonts w:asciiTheme="majorBidi" w:hAnsiTheme="majorBidi" w:cstheme="majorBidi"/>
        </w:rPr>
        <w:t>p) </w:t>
      </w:r>
      <w:r w:rsidR="00865B65" w:rsidRPr="00865B65">
        <w:rPr>
          <w:rFonts w:asciiTheme="majorBidi" w:eastAsiaTheme="minorEastAsia" w:hAnsiTheme="majorBidi" w:cstheme="majorBidi"/>
          <w:b/>
          <w:bCs/>
          <w:color w:val="0070C0"/>
          <w:kern w:val="24"/>
        </w:rPr>
        <w:t xml:space="preserve">: </w:t>
      </w:r>
      <w:r w:rsidR="00865B65"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La réplication débute au niveau d’un œil de réplication situé au niveau d’un site appelé origine </w:t>
      </w:r>
      <w:r w:rsidR="00865B65" w:rsidRPr="00865B65">
        <w:rPr>
          <w:rFonts w:asciiTheme="majorBidi" w:eastAsiaTheme="minorEastAsia" w:hAnsiTheme="majorBidi" w:cstheme="majorBidi"/>
          <w:color w:val="0070C0"/>
          <w:kern w:val="24"/>
        </w:rPr>
        <w:t xml:space="preserve">(Ori C) </w:t>
      </w:r>
      <w:r w:rsidR="00865B65"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de réplication correspondant à une séquence 9 à 13 </w:t>
      </w:r>
      <w:r w:rsidR="00865B65" w:rsidRPr="00865B65">
        <w:rPr>
          <w:rFonts w:asciiTheme="majorBidi" w:eastAsiaTheme="minorEastAsia" w:hAnsiTheme="majorBidi" w:cstheme="majorBidi"/>
          <w:color w:val="FF0000"/>
          <w:kern w:val="24"/>
        </w:rPr>
        <w:t>pb,</w:t>
      </w:r>
      <w:r w:rsidR="00865B65"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riches en </w:t>
      </w:r>
      <w:r w:rsidR="00865B65" w:rsidRPr="00865B65">
        <w:rPr>
          <w:rFonts w:asciiTheme="majorBidi" w:eastAsiaTheme="minorEastAsia" w:hAnsiTheme="majorBidi" w:cstheme="majorBidi"/>
          <w:color w:val="FF0000"/>
          <w:kern w:val="24"/>
        </w:rPr>
        <w:t>AT</w:t>
      </w:r>
      <w:r w:rsidR="00865B65"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(dénaturation localisée) sur laquelle se  fixent des </w:t>
      </w:r>
      <w:r w:rsidR="00865B65"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protéines initiatrices</w:t>
      </w:r>
      <w:r w:rsidR="00865B65" w:rsidRPr="00865B65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>.</w:t>
      </w:r>
      <w:r w:rsidR="00865B65"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</w:p>
    <w:p w:rsidR="00865B65" w:rsidRPr="00865B65" w:rsidRDefault="00865B65" w:rsidP="00865B65">
      <w:pPr>
        <w:spacing w:line="360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Il se forme alors un complexe d’initiation ou  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>primosome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formé de l’hélicase, de SSB et d’ADN primase qui synthétise les amorces d’ARN</w:t>
      </w:r>
      <w:r w:rsidRPr="00865B65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. 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2. Elongation</w:t>
      </w:r>
      <w:r w:rsidR="00154907">
        <w:rPr>
          <w:rFonts w:asciiTheme="majorBidi" w:hAnsiTheme="majorBidi" w:cstheme="majorBidi"/>
        </w:rPr>
        <w:t>(1.5</w:t>
      </w:r>
      <w:r w:rsidR="00154907" w:rsidRPr="00392EB3">
        <w:rPr>
          <w:rFonts w:asciiTheme="majorBidi" w:hAnsiTheme="majorBidi" w:cstheme="majorBidi"/>
        </w:rPr>
        <w:t>p) </w:t>
      </w:r>
      <w:r w:rsidR="00154907" w:rsidRPr="00392EB3">
        <w:rPr>
          <w:rFonts w:asciiTheme="majorBidi" w:hAnsiTheme="majorBidi" w:cstheme="majorBidi"/>
          <w:sz w:val="32"/>
          <w:szCs w:val="32"/>
        </w:rPr>
        <w:t xml:space="preserve">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: 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Formation du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réplisome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constitué de l’ADN polymérase et  l’hélicase. La progression se fait dans les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deux sens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(bidirectionnalité). La synthèse d’1 brin est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continue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(Brin précoce, leading strand), celle du 2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  <w:position w:val="14"/>
          <w:vertAlign w:val="superscript"/>
        </w:rPr>
        <w:t>nd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est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discontinue</w:t>
      </w:r>
      <w:r w:rsidRPr="00865B65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>et se  fait sous forme de fragments</w:t>
      </w:r>
      <w:r w:rsidRPr="00865B65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d’Okasaki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(Brin retardé, lagging strand)</w:t>
      </w:r>
    </w:p>
    <w:p w:rsidR="00865B65" w:rsidRPr="00865B65" w:rsidRDefault="00865B65" w:rsidP="001A68B8">
      <w:pPr>
        <w:spacing w:line="276" w:lineRule="auto"/>
        <w:jc w:val="both"/>
        <w:rPr>
          <w:rFonts w:asciiTheme="majorBidi" w:hAnsiTheme="majorBidi" w:cstheme="majorBidi"/>
        </w:rPr>
      </w:pP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ab/>
        <w:t xml:space="preserve">En fin de réplication de chaque fragment, l’amorce  d’ARN est éliminée et remplacée par de l’ADN grâce à l’ADN polymérase I. Une ligase </w:t>
      </w:r>
      <w:r w:rsidRPr="00865B65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soude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les fragments d’Okasaki . </w:t>
      </w:r>
    </w:p>
    <w:p w:rsidR="00865B65" w:rsidRPr="00865B65" w:rsidRDefault="00865B65" w:rsidP="001A68B8">
      <w:pPr>
        <w:spacing w:line="276" w:lineRule="auto"/>
        <w:jc w:val="both"/>
      </w:pP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 xml:space="preserve">3. Terminaison </w:t>
      </w:r>
      <w:r w:rsidR="00154907">
        <w:rPr>
          <w:rFonts w:asciiTheme="majorBidi" w:hAnsiTheme="majorBidi" w:cstheme="majorBidi"/>
        </w:rPr>
        <w:t>(0.75</w:t>
      </w:r>
      <w:r w:rsidR="00154907" w:rsidRPr="00392EB3">
        <w:rPr>
          <w:rFonts w:asciiTheme="majorBidi" w:hAnsiTheme="majorBidi" w:cstheme="majorBidi"/>
        </w:rPr>
        <w:t>p) 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 xml:space="preserve">: 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>La progression dans les deux sens du chromosome circulaire  avec</w:t>
      </w:r>
      <w:r w:rsidRPr="00865B65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arrêt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à l’opposé du point d’initiation, lieu de rencontre des 2 fourches de  réplication et</w:t>
      </w:r>
      <w:r w:rsidRPr="00865B65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</w:t>
      </w:r>
      <w:r w:rsidRPr="00865B65">
        <w:rPr>
          <w:rFonts w:asciiTheme="majorBidi" w:eastAsiaTheme="minorEastAsia" w:hAnsiTheme="majorBidi" w:cstheme="majorBidi"/>
          <w:b/>
          <w:bCs/>
          <w:color w:val="FF0000"/>
          <w:kern w:val="24"/>
        </w:rPr>
        <w:t>soudure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des points de rencontre, permet d’obtenir 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 xml:space="preserve">deux chromosomes  </w:t>
      </w:r>
      <w:r w:rsidRPr="00865B65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circulaires </w:t>
      </w:r>
      <w:r w:rsidRPr="00865B65">
        <w:rPr>
          <w:rFonts w:asciiTheme="majorBidi" w:eastAsiaTheme="minorEastAsia" w:hAnsiTheme="majorBidi" w:cstheme="majorBidi"/>
          <w:color w:val="FF0000"/>
          <w:kern w:val="24"/>
        </w:rPr>
        <w:t>identiques</w:t>
      </w:r>
      <w:r w:rsidRPr="00865B65">
        <w:rPr>
          <w:rFonts w:eastAsiaTheme="minorEastAsia"/>
          <w:color w:val="000000" w:themeColor="text1"/>
          <w:kern w:val="24"/>
          <w:sz w:val="56"/>
          <w:szCs w:val="56"/>
        </w:rPr>
        <w:t xml:space="preserve">. </w:t>
      </w:r>
    </w:p>
    <w:sectPr w:rsidR="00865B65" w:rsidRPr="00865B65" w:rsidSect="00383F8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2F" w:rsidRDefault="0014222F" w:rsidP="00865B65">
      <w:r>
        <w:separator/>
      </w:r>
    </w:p>
  </w:endnote>
  <w:endnote w:type="continuationSeparator" w:id="0">
    <w:p w:rsidR="0014222F" w:rsidRDefault="0014222F" w:rsidP="0086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72467"/>
      <w:docPartObj>
        <w:docPartGallery w:val="Page Numbers (Bottom of Page)"/>
        <w:docPartUnique/>
      </w:docPartObj>
    </w:sdtPr>
    <w:sdtEndPr/>
    <w:sdtContent>
      <w:p w:rsidR="00865B65" w:rsidRDefault="00865B6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2F">
          <w:rPr>
            <w:noProof/>
          </w:rPr>
          <w:t>1</w:t>
        </w:r>
        <w:r>
          <w:fldChar w:fldCharType="end"/>
        </w:r>
      </w:p>
    </w:sdtContent>
  </w:sdt>
  <w:p w:rsidR="00865B65" w:rsidRDefault="00865B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2F" w:rsidRDefault="0014222F" w:rsidP="00865B65">
      <w:r>
        <w:separator/>
      </w:r>
    </w:p>
  </w:footnote>
  <w:footnote w:type="continuationSeparator" w:id="0">
    <w:p w:rsidR="0014222F" w:rsidRDefault="0014222F" w:rsidP="0086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6"/>
    <w:rsid w:val="00051B0D"/>
    <w:rsid w:val="000903C6"/>
    <w:rsid w:val="0014222F"/>
    <w:rsid w:val="00152B62"/>
    <w:rsid w:val="00154907"/>
    <w:rsid w:val="001A68B8"/>
    <w:rsid w:val="002058E6"/>
    <w:rsid w:val="00392EB3"/>
    <w:rsid w:val="00470BC9"/>
    <w:rsid w:val="00495722"/>
    <w:rsid w:val="004F1B13"/>
    <w:rsid w:val="005502B1"/>
    <w:rsid w:val="005A09A2"/>
    <w:rsid w:val="005F599B"/>
    <w:rsid w:val="00601AEA"/>
    <w:rsid w:val="00611DFC"/>
    <w:rsid w:val="006B1D94"/>
    <w:rsid w:val="006B56F2"/>
    <w:rsid w:val="00726C6C"/>
    <w:rsid w:val="007B3AC2"/>
    <w:rsid w:val="007B4F55"/>
    <w:rsid w:val="007D5196"/>
    <w:rsid w:val="008539FD"/>
    <w:rsid w:val="00865B65"/>
    <w:rsid w:val="008E379A"/>
    <w:rsid w:val="009C4B52"/>
    <w:rsid w:val="00A40E13"/>
    <w:rsid w:val="00AB770C"/>
    <w:rsid w:val="00AC6B8E"/>
    <w:rsid w:val="00ED250D"/>
    <w:rsid w:val="00EF2111"/>
    <w:rsid w:val="00EF2A39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03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3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3C6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0903C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5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B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5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B6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03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3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3C6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0903C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5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B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5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B6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MICROSTAR</cp:lastModifiedBy>
  <cp:revision>32</cp:revision>
  <dcterms:created xsi:type="dcterms:W3CDTF">2023-12-29T06:38:00Z</dcterms:created>
  <dcterms:modified xsi:type="dcterms:W3CDTF">2024-01-18T08:20:00Z</dcterms:modified>
</cp:coreProperties>
</file>